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9A1F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A0DCC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1.1</w:t>
            </w:r>
          </w:p>
          <w:p w:rsidR="008C523B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1.2</w:t>
            </w:r>
          </w:p>
        </w:tc>
      </w:tr>
      <w:tr w:rsidR="00912652" w:rsidRPr="002655E7" w:rsidTr="00824611"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8C523B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912652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8C523B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912652" w:rsidRPr="002655E7" w:rsidTr="00824611"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4.1</w:t>
            </w:r>
          </w:p>
          <w:p w:rsidR="008C523B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4.2</w:t>
            </w:r>
          </w:p>
        </w:tc>
      </w:tr>
      <w:tr w:rsidR="00912652" w:rsidRPr="002655E7" w:rsidTr="00824611"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5.1</w:t>
            </w:r>
          </w:p>
          <w:p w:rsidR="008C523B" w:rsidRPr="008C523B" w:rsidRDefault="008C523B" w:rsidP="0028029D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5.2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1A0DCC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A0DC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1A0DC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1A0DCC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A0DCC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A0DCC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2655E7" w:rsidRDefault="00912652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12652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Pr="002655E7" w:rsidRDefault="008C523B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СИЛЛАБУС</w:t>
      </w:r>
    </w:p>
    <w:p w:rsidR="00950F6F" w:rsidRPr="002655E7" w:rsidRDefault="001A0DCC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9A1FCD">
        <w:rPr>
          <w:b/>
          <w:sz w:val="20"/>
          <w:szCs w:val="20"/>
        </w:rPr>
        <w:t>сенний семестр 2021-2022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 w:rsidR="001A0DCC">
        <w:rPr>
          <w:b/>
          <w:sz w:val="20"/>
          <w:szCs w:val="20"/>
        </w:rPr>
        <w:t>рограмме «Второй иностранный язык (</w:t>
      </w:r>
      <w:r w:rsidR="001A0DCC">
        <w:rPr>
          <w:b/>
          <w:sz w:val="20"/>
          <w:szCs w:val="20"/>
          <w:lang w:val="en-US"/>
        </w:rPr>
        <w:t>C</w:t>
      </w:r>
      <w:r w:rsidR="001A0DCC" w:rsidRPr="007101DC">
        <w:rPr>
          <w:b/>
          <w:sz w:val="20"/>
          <w:szCs w:val="20"/>
        </w:rPr>
        <w:t>1)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F3E9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  <w:r w:rsidR="00AF3E99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68515C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AF3E99" w:rsidRDefault="0068515C" w:rsidP="006851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VIYa1212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AF3E99" w:rsidRDefault="0068515C" w:rsidP="0068515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 иностранный язык (</w:t>
            </w:r>
            <w:r>
              <w:rPr>
                <w:sz w:val="20"/>
                <w:szCs w:val="20"/>
                <w:lang w:val="en-US"/>
              </w:rPr>
              <w:t>C1)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68515C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15C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515C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515C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7101DC" w:rsidRDefault="0068515C" w:rsidP="0068515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Практически</w:t>
            </w:r>
            <w:r>
              <w:rPr>
                <w:sz w:val="20"/>
                <w:szCs w:val="20"/>
                <w:lang w:val="kk-KZ"/>
              </w:rPr>
              <w:t>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Письменный  экзамен</w:t>
            </w:r>
            <w:proofErr w:type="gramEnd"/>
          </w:p>
        </w:tc>
      </w:tr>
      <w:tr w:rsidR="0068515C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Макатаева</w:t>
            </w:r>
            <w:proofErr w:type="spellEnd"/>
            <w:r>
              <w:t xml:space="preserve"> Ш.М</w:t>
            </w:r>
            <w:r w:rsidRPr="004060D7">
              <w:t>. –– старший преподават</w:t>
            </w:r>
            <w:r>
              <w:t xml:space="preserve">ель </w:t>
            </w:r>
            <w:proofErr w:type="gramStart"/>
            <w:r>
              <w:t xml:space="preserve">кафедры </w:t>
            </w:r>
            <w:r w:rsidRPr="004060D7">
              <w:t xml:space="preserve"> иностранной</w:t>
            </w:r>
            <w:proofErr w:type="gramEnd"/>
            <w:r w:rsidRPr="004060D7">
              <w:t xml:space="preserve"> филологии</w:t>
            </w:r>
            <w:r>
              <w:t xml:space="preserve">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8515C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15C" w:rsidRPr="002655E7" w:rsidRDefault="0068515C" w:rsidP="0068515C">
            <w:pPr>
              <w:rPr>
                <w:sz w:val="20"/>
                <w:szCs w:val="20"/>
              </w:rPr>
            </w:pPr>
          </w:p>
        </w:tc>
      </w:tr>
      <w:tr w:rsidR="0068515C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jc w:val="both"/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 xml:space="preserve">272) </w:t>
            </w:r>
            <w:r w:rsidRPr="004060D7">
              <w:t>77-33-39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5C" w:rsidRPr="002655E7" w:rsidRDefault="0068515C" w:rsidP="0068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8C523B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101DC" w:rsidRPr="004060D7" w:rsidRDefault="007101DC" w:rsidP="007101DC">
            <w:pPr>
              <w:contextualSpacing/>
              <w:mirrorIndents/>
              <w:jc w:val="both"/>
            </w:pPr>
            <w:r>
              <w:t>С</w:t>
            </w:r>
            <w:r w:rsidRPr="004060D7">
              <w:t>овершенствование коммуникативных способностей; владение иностранным языком в устной и письменной форме для осуществления коммуникации в учебной научной, профессиональной и социально-культурной сферах общения; умение анализировать конкретный информационн</w:t>
            </w:r>
            <w:r w:rsidRPr="004060D7">
              <w:lastRenderedPageBreak/>
              <w:t xml:space="preserve">ый материал на иностранном языке; </w:t>
            </w:r>
          </w:p>
          <w:p w:rsidR="008C523B" w:rsidRPr="002655E7" w:rsidRDefault="008C523B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A2B62" w:rsidRDefault="008C523B" w:rsidP="00EA2B62">
            <w:pPr>
              <w:contextualSpacing/>
              <w:mirrorIndents/>
              <w:jc w:val="both"/>
            </w:pPr>
            <w:r w:rsidRPr="008C523B">
              <w:rPr>
                <w:sz w:val="20"/>
                <w:szCs w:val="20"/>
              </w:rPr>
              <w:lastRenderedPageBreak/>
              <w:t>1.</w:t>
            </w:r>
            <w:r w:rsidR="00EA2B62" w:rsidRPr="008C523B">
              <w:rPr>
                <w:sz w:val="20"/>
                <w:szCs w:val="20"/>
              </w:rPr>
              <w:t xml:space="preserve"> </w:t>
            </w:r>
            <w:r w:rsidR="00EA2B62" w:rsidRPr="008C523B">
              <w:rPr>
                <w:sz w:val="20"/>
                <w:szCs w:val="20"/>
              </w:rPr>
              <w:t>1.</w:t>
            </w:r>
            <w:r w:rsidR="00EA2B62">
              <w:t xml:space="preserve"> формировать межкультурную, лингвострановедческую и социокультурную компетенции</w:t>
            </w:r>
            <w:r w:rsidR="00EA2B62" w:rsidRPr="004060D7">
              <w:t xml:space="preserve"> на основе ознакомления с культурным пространством страны изучаемого языка, с национальными и региональными феноменами.</w:t>
            </w:r>
            <w:r w:rsidR="00EA2B62" w:rsidRPr="007D0072">
              <w:t xml:space="preserve"> </w:t>
            </w:r>
            <w:r w:rsidR="00EA2B62" w:rsidRPr="004060D7">
              <w:t>Формирование иноязычной коммуникативной компетенции;</w:t>
            </w:r>
          </w:p>
          <w:p w:rsidR="00EA2B62" w:rsidRPr="004060D7" w:rsidRDefault="00EA2B62" w:rsidP="00EA2B62">
            <w:pPr>
              <w:contextualSpacing/>
              <w:mirrorIndents/>
              <w:jc w:val="both"/>
            </w:pPr>
            <w:r w:rsidRPr="007D0072">
              <w:t>-</w:t>
            </w:r>
            <w:r>
              <w:t xml:space="preserve"> </w:t>
            </w:r>
            <w:r>
              <w:t xml:space="preserve"> </w:t>
            </w:r>
            <w:r w:rsidRPr="004060D7">
              <w:t xml:space="preserve"> </w:t>
            </w:r>
            <w:r>
              <w:t>овладеть</w:t>
            </w:r>
            <w:r w:rsidRPr="004060D7">
              <w:t xml:space="preserve"> иностранным языком в устной и письменной форме для осуществления коммуникации в учебной научной, профессиональной и социально-к</w:t>
            </w:r>
            <w:r>
              <w:t>ультурной сферах общения; уметь</w:t>
            </w:r>
            <w:r w:rsidRPr="004060D7">
              <w:t xml:space="preserve"> анализировать конкретный информационный материал на иностранном языке; </w:t>
            </w:r>
          </w:p>
          <w:p w:rsidR="00EA2B62" w:rsidRPr="004060D7" w:rsidRDefault="00EA2B62" w:rsidP="00EA2B62">
            <w:pPr>
              <w:contextualSpacing/>
              <w:mirrorIndents/>
              <w:jc w:val="both"/>
            </w:pPr>
            <w:r w:rsidRPr="007D0072">
              <w:t>-</w:t>
            </w:r>
            <w:r w:rsidRPr="004060D7">
              <w:t xml:space="preserve"> владеть: навыками межличностного-профессионального общения на иностранном языке; основами публичной речи, правилами письма, необходимыми для подготовки газетных статей, публикаций, тезисов; лингвострановедческой и социокультурной компетенциями на основе ознакомления с культурным ценностями и национальной спецификой страны изучаемого языка.</w:t>
            </w:r>
          </w:p>
          <w:p w:rsidR="00EA2B62" w:rsidRPr="004060D7" w:rsidRDefault="00EA2B62" w:rsidP="00EA2B62">
            <w:pPr>
              <w:contextualSpacing/>
              <w:mirrorIndents/>
              <w:jc w:val="both"/>
            </w:pPr>
            <w:r>
              <w:lastRenderedPageBreak/>
              <w:t>- овладеть</w:t>
            </w:r>
            <w:r w:rsidRPr="004060D7">
              <w:t xml:space="preserve"> навыками решения профессиональных задач на </w:t>
            </w:r>
            <w:r>
              <w:t>французском</w:t>
            </w:r>
            <w:r w:rsidRPr="004060D7">
              <w:t xml:space="preserve"> языке и дальнейшего академического самообразования;</w:t>
            </w:r>
          </w:p>
          <w:p w:rsidR="00EA2B62" w:rsidRPr="004060D7" w:rsidRDefault="00EA2B62" w:rsidP="00EA2B62">
            <w:pPr>
              <w:contextualSpacing/>
              <w:mirrorIndents/>
              <w:jc w:val="both"/>
            </w:pPr>
            <w:r>
              <w:t xml:space="preserve">- освоить фонетический, грамматический и синтаксический строй </w:t>
            </w:r>
            <w:r>
              <w:t>французского</w:t>
            </w:r>
            <w:r w:rsidRPr="004060D7">
              <w:t xml:space="preserve"> языка;</w:t>
            </w:r>
          </w:p>
          <w:p w:rsidR="00EA2B62" w:rsidRPr="004060D7" w:rsidRDefault="00EA2B62" w:rsidP="00EA2B62">
            <w:pPr>
              <w:contextualSpacing/>
              <w:mirrorIndents/>
              <w:jc w:val="both"/>
            </w:pPr>
            <w:r>
              <w:t>- совершенствовать умения</w:t>
            </w:r>
            <w:r w:rsidRPr="004060D7">
              <w:t xml:space="preserve"> в области устной речи, </w:t>
            </w:r>
            <w:proofErr w:type="spellStart"/>
            <w:r w:rsidRPr="004060D7">
              <w:t>аудирования</w:t>
            </w:r>
            <w:proofErr w:type="spellEnd"/>
            <w:r w:rsidRPr="004060D7">
              <w:t xml:space="preserve"> и письма;</w:t>
            </w:r>
          </w:p>
          <w:p w:rsidR="00EA2B62" w:rsidRPr="004060D7" w:rsidRDefault="00EA2B62" w:rsidP="00EA2B62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060D7">
              <w:t xml:space="preserve">- </w:t>
            </w:r>
            <w:r>
              <w:rPr>
                <w:bCs/>
              </w:rPr>
              <w:t>закрепить и совершенствовать навыки</w:t>
            </w:r>
            <w:r w:rsidRPr="004060D7">
              <w:rPr>
                <w:bCs/>
              </w:rPr>
              <w:t xml:space="preserve"> устной и письменной речи;</w:t>
            </w:r>
          </w:p>
          <w:p w:rsidR="00EA2B62" w:rsidRPr="004060D7" w:rsidRDefault="00EA2B62" w:rsidP="00EA2B62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060D7">
              <w:rPr>
                <w:bCs/>
              </w:rPr>
              <w:t xml:space="preserve">- дать основные теоретические сведения о звуковом строе, интонационных способностях современного </w:t>
            </w:r>
            <w:r>
              <w:rPr>
                <w:bCs/>
              </w:rPr>
              <w:t>французс</w:t>
            </w:r>
            <w:r w:rsidRPr="004060D7">
              <w:rPr>
                <w:bCs/>
              </w:rPr>
              <w:t>кого языка, его грамматической структуре, лексическом своеобразии;</w:t>
            </w:r>
          </w:p>
          <w:p w:rsidR="008C523B" w:rsidRPr="008C523B" w:rsidRDefault="00EA2B62" w:rsidP="00EA2B62">
            <w:pPr>
              <w:jc w:val="both"/>
              <w:rPr>
                <w:sz w:val="20"/>
                <w:szCs w:val="20"/>
              </w:rPr>
            </w:pPr>
            <w:r w:rsidRPr="004060D7">
              <w:rPr>
                <w:bCs/>
              </w:rPr>
              <w:t>-обеспечить всемерно</w:t>
            </w:r>
            <w:r>
              <w:rPr>
                <w:bCs/>
              </w:rPr>
              <w:t xml:space="preserve">е расширение словаря </w:t>
            </w:r>
          </w:p>
        </w:tc>
        <w:tc>
          <w:tcPr>
            <w:tcW w:w="3827" w:type="dxa"/>
            <w:shd w:val="clear" w:color="auto" w:fill="auto"/>
          </w:tcPr>
          <w:p w:rsidR="00EA2B62" w:rsidRPr="004060D7" w:rsidRDefault="00EA2B62" w:rsidP="00EA2B62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  <w:r w:rsidRPr="004060D7">
              <w:rPr>
                <w:bCs/>
              </w:rPr>
              <w:t>закрепление и совершенствование навыков устной и письменной речи;</w:t>
            </w:r>
          </w:p>
          <w:p w:rsidR="00EA2B62" w:rsidRPr="004060D7" w:rsidRDefault="00EA2B62" w:rsidP="00EA2B62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060D7">
              <w:rPr>
                <w:bCs/>
              </w:rPr>
              <w:t>-дальнейшее совершенствование коммуникативных способностей;</w:t>
            </w:r>
          </w:p>
          <w:p w:rsidR="00EA2B62" w:rsidRPr="004060D7" w:rsidRDefault="00EA2B62" w:rsidP="00EA2B62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060D7">
              <w:rPr>
                <w:bCs/>
              </w:rPr>
              <w:t xml:space="preserve">- дать основные теоретические сведения о звуковом строе, интонационных способностях современного </w:t>
            </w:r>
            <w:r>
              <w:rPr>
                <w:bCs/>
              </w:rPr>
              <w:t>французс</w:t>
            </w:r>
            <w:r w:rsidRPr="004060D7">
              <w:rPr>
                <w:bCs/>
              </w:rPr>
              <w:t>кого языка, его грамматической структуре, лексическом своеобразии;</w:t>
            </w:r>
          </w:p>
          <w:p w:rsidR="008C523B" w:rsidRPr="008C523B" w:rsidRDefault="00EA2B62" w:rsidP="00EA2B62">
            <w:pPr>
              <w:jc w:val="both"/>
              <w:rPr>
                <w:sz w:val="20"/>
                <w:szCs w:val="20"/>
              </w:rPr>
            </w:pPr>
            <w:r w:rsidRPr="004060D7">
              <w:rPr>
                <w:bCs/>
              </w:rPr>
              <w:t>-обеспечить всемерно</w:t>
            </w:r>
            <w:r>
              <w:rPr>
                <w:bCs/>
              </w:rPr>
              <w:t>е расширение экстралингвистических</w:t>
            </w:r>
            <w:r>
              <w:t xml:space="preserve"> знаний;</w:t>
            </w:r>
          </w:p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1.2</w:t>
            </w:r>
            <w:r w:rsidR="00EA2B62">
              <w:t xml:space="preserve"> </w:t>
            </w:r>
            <w:r w:rsidR="00EA2B62">
              <w:t>о</w:t>
            </w:r>
            <w:r w:rsidR="00EA2B62" w:rsidRPr="004060D7">
              <w:t xml:space="preserve">владение навыками решения профессиональных задач на </w:t>
            </w:r>
            <w:r w:rsidR="00EA2B62">
              <w:t>французском</w:t>
            </w:r>
            <w:r w:rsidR="00EA2B62" w:rsidRPr="004060D7">
              <w:t xml:space="preserve"> языке и дальнейшего академического </w:t>
            </w:r>
            <w:proofErr w:type="gramStart"/>
            <w:r w:rsidR="00EA2B62" w:rsidRPr="004060D7">
              <w:t>самообразования</w:t>
            </w:r>
            <w:r w:rsidR="00EA2B62">
              <w:rPr>
                <w:bCs/>
              </w:rPr>
              <w:t xml:space="preserve">  </w:t>
            </w:r>
            <w:proofErr w:type="spellStart"/>
            <w:r w:rsidR="00EA2B62">
              <w:rPr>
                <w:bCs/>
              </w:rPr>
              <w:t>студентов</w:t>
            </w:r>
            <w:proofErr w:type="gramEnd"/>
            <w:r w:rsidR="000F6883">
              <w:rPr>
                <w:bCs/>
              </w:rPr>
              <w:t>;избегать</w:t>
            </w:r>
            <w:proofErr w:type="spellEnd"/>
            <w:r w:rsidR="000F6883">
              <w:rPr>
                <w:bCs/>
              </w:rPr>
              <w:t xml:space="preserve"> </w:t>
            </w:r>
            <w:r w:rsidR="00EA2B62">
              <w:rPr>
                <w:bCs/>
              </w:rPr>
              <w:t>влияния базового языка ,в данном случае –английского</w:t>
            </w:r>
          </w:p>
        </w:tc>
      </w:tr>
      <w:tr w:rsidR="008C523B" w:rsidRPr="002655E7" w:rsidTr="00824611">
        <w:tc>
          <w:tcPr>
            <w:tcW w:w="1872" w:type="dxa"/>
            <w:vMerge/>
            <w:shd w:val="clear" w:color="auto" w:fill="auto"/>
          </w:tcPr>
          <w:p w:rsidR="008C523B" w:rsidRPr="002655E7" w:rsidRDefault="008C523B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2.</w:t>
            </w:r>
            <w:r w:rsidR="00EA2B62" w:rsidRPr="008C523B">
              <w:rPr>
                <w:sz w:val="20"/>
                <w:szCs w:val="20"/>
                <w:lang w:val="kk-KZ" w:eastAsia="ar-SA"/>
              </w:rPr>
              <w:t xml:space="preserve"> </w:t>
            </w:r>
            <w:r w:rsidR="00EA2B62" w:rsidRPr="008C523B">
              <w:rPr>
                <w:sz w:val="20"/>
                <w:szCs w:val="20"/>
                <w:lang w:val="kk-KZ" w:eastAsia="ar-SA"/>
              </w:rPr>
              <w:t>2.</w:t>
            </w:r>
            <w:r w:rsidR="00EA2B62">
              <w:t xml:space="preserve"> Общей учебной</w:t>
            </w:r>
            <w:r w:rsidR="00EA2B62">
              <w:t xml:space="preserve"> компетенцией</w:t>
            </w:r>
            <w:r w:rsidR="00EA2B62">
              <w:t>, т. е. способности обучаемого: • участвовать в разнообразных видах учебной деятельности и интегрировать новую информацию в уже имеющуюся систему знаний и умений</w:t>
            </w:r>
          </w:p>
        </w:tc>
        <w:tc>
          <w:tcPr>
            <w:tcW w:w="3827" w:type="dxa"/>
            <w:shd w:val="clear" w:color="auto" w:fill="auto"/>
          </w:tcPr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23B" w:rsidRPr="008C523B" w:rsidRDefault="000F6883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t>овладевать (определённой рамками программы) совокупностью социокультурных знаний об окружающем многополярном мире в целом, а также о системе ценностей и представлений, принятых во Франции и некоторых других франкоязычных странах и присущих данным иноязычным культурам; • активно взаимодействовать с представителями другой культурной общности (своими сверстниками и взрослыми) на основе принципов толерантности, взаимопонимания и уважения; • творчески переосмысливать полученные знания о социальных и культурных особенностях развития той или иной франкоязычной страны, развивая тем самым своё критическое мышление.</w:t>
            </w:r>
          </w:p>
        </w:tc>
      </w:tr>
      <w:tr w:rsidR="008C523B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523B" w:rsidRPr="002655E7" w:rsidRDefault="008C523B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3.</w:t>
            </w:r>
            <w:r w:rsidR="00EA2B62">
              <w:t xml:space="preserve"> </w:t>
            </w:r>
            <w:r w:rsidR="00EA2B62">
              <w:t>Находить оптимальные способы решения конкретных учебных задач, применяя соответствующие коммуникативные и учебные стратегии</w:t>
            </w:r>
          </w:p>
        </w:tc>
        <w:tc>
          <w:tcPr>
            <w:tcW w:w="3827" w:type="dxa"/>
            <w:shd w:val="clear" w:color="auto" w:fill="auto"/>
          </w:tcPr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23B" w:rsidRPr="008C523B" w:rsidRDefault="000F6883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t>Общеучебной компетенции, т. е. способности обучаемого: • участвовать в разнообразных видах учебной деятельности и интегрировать новую информацию в уже имеющуюся систему знаний и умений; • организовывать и направлять свою учебно-познавательную деятельность для достижения поставленных целей с учётом своих личностно-мотивационных предпочтений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1A0DCC" w:rsidP="0028029D">
            <w:pPr>
              <w:rPr>
                <w:b/>
                <w:sz w:val="20"/>
                <w:szCs w:val="20"/>
              </w:rPr>
            </w:pPr>
            <w:r w:rsidRPr="004060D7">
              <w:t>Практический курс фонетики изучаемого яз</w:t>
            </w:r>
            <w:r>
              <w:t xml:space="preserve">ыка, академическое </w:t>
            </w:r>
            <w:proofErr w:type="gramStart"/>
            <w:r>
              <w:t>чтение ,</w:t>
            </w:r>
            <w:proofErr w:type="gramEnd"/>
            <w:r>
              <w:t xml:space="preserve"> б</w:t>
            </w:r>
            <w:r w:rsidRPr="004060D7">
              <w:t>азовый иностранный язык, иностранный язык (начинающий</w:t>
            </w:r>
            <w:r>
              <w:t>)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1A0DCC" w:rsidP="0028029D">
            <w:pPr>
              <w:rPr>
                <w:sz w:val="20"/>
                <w:szCs w:val="20"/>
              </w:rPr>
            </w:pPr>
            <w:r w:rsidRPr="00883453">
              <w:rPr>
                <w:bCs/>
                <w:iCs/>
              </w:rPr>
              <w:t>Дальнейшее изучение дисциплины на последующих курсах:</w:t>
            </w:r>
            <w:r w:rsidRPr="00883453">
              <w:rPr>
                <w:bCs/>
              </w:rPr>
              <w:t xml:space="preserve"> иностранный язык для академических целей, академическое чтение и письмо, </w:t>
            </w:r>
            <w:proofErr w:type="gramStart"/>
            <w:r w:rsidRPr="00883453">
              <w:rPr>
                <w:bCs/>
              </w:rPr>
              <w:t>общенаучная  и</w:t>
            </w:r>
            <w:proofErr w:type="gramEnd"/>
            <w:r w:rsidRPr="00883453">
              <w:rPr>
                <w:bCs/>
              </w:rPr>
              <w:t xml:space="preserve"> специальная лексика </w:t>
            </w:r>
            <w:r>
              <w:rPr>
                <w:bCs/>
              </w:rPr>
              <w:t>французского</w:t>
            </w:r>
            <w:r w:rsidRPr="00883453">
              <w:rPr>
                <w:bCs/>
              </w:rPr>
              <w:t xml:space="preserve"> языка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CC" w:rsidRDefault="001A0DCC" w:rsidP="001A0DCC">
            <w:pPr>
              <w:contextualSpacing/>
              <w:mirrorIndents/>
              <w:jc w:val="both"/>
              <w:rPr>
                <w:lang w:val="fr-FR"/>
              </w:rPr>
            </w:pPr>
            <w:proofErr w:type="spellStart"/>
            <w:r w:rsidRPr="00687556">
              <w:rPr>
                <w:lang w:val="en-US"/>
              </w:rPr>
              <w:t>Основная</w:t>
            </w:r>
            <w:proofErr w:type="spellEnd"/>
            <w:r w:rsidRPr="00687556">
              <w:rPr>
                <w:lang w:val="fr-FR"/>
              </w:rPr>
              <w:t>:</w:t>
            </w:r>
          </w:p>
          <w:p w:rsidR="001A0DCC" w:rsidRDefault="001A0DCC" w:rsidP="001A0DCC">
            <w:pPr>
              <w:pStyle w:val="a6"/>
              <w:numPr>
                <w:ilvl w:val="0"/>
                <w:numId w:val="1"/>
              </w:numPr>
              <w:rPr>
                <w:lang w:val="fr-FR"/>
              </w:rPr>
            </w:pPr>
            <w:r w:rsidRPr="007761B1">
              <w:rPr>
                <w:lang w:val="fr-FR"/>
              </w:rPr>
              <w:t xml:space="preserve">. </w:t>
            </w:r>
            <w:r>
              <w:t>И</w:t>
            </w:r>
            <w:r w:rsidRPr="00B86657">
              <w:rPr>
                <w:lang w:val="fr-FR"/>
              </w:rPr>
              <w:t>.</w:t>
            </w:r>
            <w:r>
              <w:t>Н</w:t>
            </w:r>
            <w:r w:rsidRPr="00B86657">
              <w:rPr>
                <w:lang w:val="fr-FR"/>
              </w:rPr>
              <w:t xml:space="preserve">. </w:t>
            </w:r>
            <w:r>
              <w:t>Попова</w:t>
            </w:r>
            <w:r w:rsidRPr="00B86657">
              <w:rPr>
                <w:lang w:val="fr-FR"/>
              </w:rPr>
              <w:t xml:space="preserve"> «Manuel de français» - </w:t>
            </w:r>
            <w:r>
              <w:t>часть</w:t>
            </w:r>
            <w:r w:rsidRPr="00B86657">
              <w:rPr>
                <w:lang w:val="fr-FR"/>
              </w:rPr>
              <w:t xml:space="preserve">1, </w:t>
            </w:r>
            <w:r>
              <w:t>М</w:t>
            </w:r>
            <w:r w:rsidRPr="00B86657">
              <w:rPr>
                <w:lang w:val="fr-FR"/>
              </w:rPr>
              <w:t>., 2000</w:t>
            </w:r>
            <w:r>
              <w:t>г</w:t>
            </w:r>
            <w:r w:rsidRPr="00B86657">
              <w:rPr>
                <w:lang w:val="fr-FR"/>
              </w:rPr>
              <w:t xml:space="preserve">. </w:t>
            </w:r>
          </w:p>
          <w:p w:rsidR="001A0DCC" w:rsidRPr="007761B1" w:rsidRDefault="001A0DCC" w:rsidP="001A0DCC">
            <w:pPr>
              <w:pStyle w:val="a6"/>
              <w:numPr>
                <w:ilvl w:val="0"/>
                <w:numId w:val="1"/>
              </w:numPr>
            </w:pPr>
            <w:r w:rsidRPr="00687556">
              <w:t xml:space="preserve">О А. Громова, </w:t>
            </w:r>
            <w:proofErr w:type="spellStart"/>
            <w:r w:rsidRPr="00687556">
              <w:t>Е.Л.Демидова</w:t>
            </w:r>
            <w:proofErr w:type="spellEnd"/>
            <w:r w:rsidRPr="00687556">
              <w:t xml:space="preserve"> «Практический курс французского языка. Продвинутый этап» Книга 2, Москва</w:t>
            </w:r>
            <w:r>
              <w:t xml:space="preserve"> </w:t>
            </w:r>
            <w:r w:rsidRPr="00687556">
              <w:t>2011</w:t>
            </w:r>
          </w:p>
          <w:p w:rsidR="001A0DCC" w:rsidRPr="00B86657" w:rsidRDefault="001A0DCC" w:rsidP="001A0DCC">
            <w:pPr>
              <w:pStyle w:val="a6"/>
              <w:numPr>
                <w:ilvl w:val="0"/>
                <w:numId w:val="1"/>
              </w:numPr>
            </w:pPr>
            <w:r w:rsidRPr="00B86657">
              <w:t>Гак В.К. «Курс практического перевода французского языка»</w:t>
            </w:r>
          </w:p>
          <w:p w:rsidR="001A0DCC" w:rsidRPr="00687556" w:rsidRDefault="001A0DCC" w:rsidP="001A0DCC">
            <w:pPr>
              <w:contextualSpacing/>
              <w:mirrorIndents/>
              <w:jc w:val="both"/>
            </w:pPr>
            <w:r>
              <w:t>Дополнительная</w:t>
            </w:r>
            <w:r w:rsidRPr="00687556">
              <w:t>:</w:t>
            </w:r>
          </w:p>
          <w:p w:rsidR="001A0DCC" w:rsidRPr="00687556" w:rsidRDefault="001A0DCC" w:rsidP="001A0DCC">
            <w:pPr>
              <w:contextualSpacing/>
              <w:mirrorIndents/>
              <w:jc w:val="both"/>
            </w:pPr>
            <w:r>
              <w:t xml:space="preserve">      </w:t>
            </w:r>
            <w:r w:rsidRPr="00687556">
              <w:t xml:space="preserve">1. Г. </w:t>
            </w:r>
            <w:proofErr w:type="spellStart"/>
            <w:r w:rsidRPr="00687556">
              <w:t>Ганшина</w:t>
            </w:r>
            <w:proofErr w:type="spellEnd"/>
            <w:r w:rsidRPr="00687556">
              <w:t>. Французско-русский словарь. М.,1999г.</w:t>
            </w:r>
          </w:p>
          <w:p w:rsidR="001A0DCC" w:rsidRPr="00687556" w:rsidRDefault="001A0DCC" w:rsidP="001A0DCC">
            <w:pPr>
              <w:contextualSpacing/>
              <w:mirrorIndents/>
              <w:jc w:val="both"/>
            </w:pPr>
            <w:r>
              <w:t xml:space="preserve">      </w:t>
            </w:r>
            <w:r w:rsidRPr="00687556">
              <w:t>2. Журналы и газеты на французском языке</w:t>
            </w:r>
          </w:p>
          <w:p w:rsidR="00950F6F" w:rsidRPr="002655E7" w:rsidRDefault="001A0DCC" w:rsidP="001A0DCC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687556">
              <w:rPr>
                <w:rFonts w:ascii="Times New Roman" w:hAnsi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687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7556">
              <w:rPr>
                <w:rFonts w:ascii="Times New Roman" w:hAnsi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Pr="006875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6883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3" w:rsidRPr="002655E7" w:rsidRDefault="000F6883" w:rsidP="000F68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581E41" w:rsidRDefault="000F6883" w:rsidP="000F688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E574C2">
              <w:rPr>
                <w:i/>
                <w:lang w:val="fr-FR"/>
              </w:rPr>
              <w:t xml:space="preserve">Un après – midi à problemes. </w:t>
            </w:r>
            <w:r>
              <w:rPr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3" w:rsidRPr="002655E7" w:rsidRDefault="000F6883" w:rsidP="000F68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3" w:rsidRPr="002655E7" w:rsidRDefault="000F6883" w:rsidP="000F688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886C64" w:rsidRDefault="000F6883" w:rsidP="000F688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F6883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3" w:rsidRPr="002655E7" w:rsidRDefault="000F6883" w:rsidP="000F68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СЗ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574C2">
              <w:rPr>
                <w:i/>
                <w:lang w:val="fr-FR"/>
              </w:rPr>
              <w:t xml:space="preserve">Un après – midi à problemes. </w:t>
            </w:r>
            <w:r>
              <w:rPr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553258">
              <w:rPr>
                <w:bCs/>
                <w:sz w:val="22"/>
                <w:szCs w:val="22"/>
                <w:lang w:val="kk-KZ" w:eastAsia="ar-SA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2655E7" w:rsidRDefault="000F6883" w:rsidP="000F688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883" w:rsidRPr="00886C64" w:rsidRDefault="000F6883" w:rsidP="000F688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E574C2">
              <w:rPr>
                <w:i/>
                <w:lang w:val="fr-FR"/>
              </w:rPr>
              <w:t xml:space="preserve">Tout est bien qui finit bien. </w:t>
            </w:r>
            <w:r>
              <w:rPr>
                <w:i/>
                <w:lang w:val="en-US"/>
              </w:rPr>
              <w:t>P. 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E574C2">
              <w:rPr>
                <w:i/>
                <w:lang w:val="fr-FR"/>
              </w:rPr>
              <w:t xml:space="preserve">Tout est bien qui finit bien. </w:t>
            </w:r>
            <w:r>
              <w:rPr>
                <w:i/>
                <w:lang w:val="en-US"/>
              </w:rPr>
              <w:t>P. 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344ED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581E41" w:rsidRDefault="00E344ED" w:rsidP="00E344ED">
            <w:pPr>
              <w:jc w:val="both"/>
              <w:rPr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1.</w:t>
            </w:r>
            <w:r w:rsidRPr="00581E41">
              <w:rPr>
                <w:sz w:val="20"/>
                <w:szCs w:val="20"/>
                <w:lang w:val="fr-FR"/>
              </w:rPr>
              <w:t xml:space="preserve"> </w:t>
            </w:r>
            <w:r w:rsidRPr="00581E41">
              <w:rPr>
                <w:i/>
                <w:lang w:val="fr-FR"/>
              </w:rPr>
              <w:t>Aux armes citoyens! P.118.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553258" w:rsidRDefault="00E344ED" w:rsidP="00E344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</w:t>
            </w:r>
            <w:r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581E41" w:rsidRDefault="00E344ED" w:rsidP="00E344ED">
            <w:pPr>
              <w:jc w:val="both"/>
              <w:rPr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1.</w:t>
            </w:r>
            <w:r w:rsidRPr="00581E41">
              <w:rPr>
                <w:sz w:val="20"/>
                <w:szCs w:val="20"/>
                <w:lang w:val="fr-FR"/>
              </w:rPr>
              <w:t xml:space="preserve"> </w:t>
            </w:r>
            <w:r w:rsidRPr="00581E41">
              <w:rPr>
                <w:i/>
                <w:lang w:val="fr-FR"/>
              </w:rPr>
              <w:t>Aux armes citoyens! P.118.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553258" w:rsidRDefault="00E344ED" w:rsidP="00E344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cуммирование</w:t>
            </w:r>
            <w:proofErr w:type="spellEnd"/>
            <w:r>
              <w:rPr>
                <w:sz w:val="20"/>
                <w:szCs w:val="20"/>
              </w:rPr>
              <w:t xml:space="preserve">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344ED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E344ED" w:rsidRDefault="00E344ED" w:rsidP="00E344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</w:p>
          <w:p w:rsidR="00E344ED" w:rsidRPr="002655E7" w:rsidRDefault="00E344ED" w:rsidP="00E344E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44ED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44ED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44ED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E344ED" w:rsidRDefault="00E344ED" w:rsidP="00E344ED">
            <w:pPr>
              <w:pStyle w:val="a9"/>
              <w:ind w:left="-10"/>
              <w:rPr>
                <w:rFonts w:ascii="Calibri" w:eastAsia="Calibri" w:hAnsi="Calibri"/>
                <w:i/>
                <w:szCs w:val="22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E344ED">
              <w:rPr>
                <w:rFonts w:ascii="Calibri" w:eastAsia="Calibri" w:hAnsi="Calibri"/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E344ED">
              <w:rPr>
                <w:rFonts w:ascii="Calibri" w:eastAsia="Calibri" w:hAnsi="Calibri"/>
                <w:i/>
                <w:szCs w:val="22"/>
                <w:lang w:val="fr-FR" w:eastAsia="ar-SA"/>
              </w:rPr>
              <w:t xml:space="preserve">Qui ne risqué rien n` a rien. </w:t>
            </w:r>
            <w:r w:rsidRPr="00E344ED">
              <w:rPr>
                <w:rFonts w:ascii="Calibri" w:eastAsia="Calibri" w:hAnsi="Calibri"/>
                <w:i/>
                <w:szCs w:val="22"/>
                <w:lang w:val="en-US" w:eastAsia="ar-SA"/>
              </w:rPr>
              <w:t>P. 126.</w:t>
            </w:r>
          </w:p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  <w:r w:rsidRPr="00E344ED">
              <w:rPr>
                <w:i/>
                <w:lang w:val="en-US"/>
              </w:rPr>
              <w:t xml:space="preserve">Les </w:t>
            </w:r>
            <w:proofErr w:type="spellStart"/>
            <w:r w:rsidRPr="00E344ED"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E344ED" w:rsidRDefault="00E344ED" w:rsidP="00E344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74C2">
              <w:rPr>
                <w:i/>
                <w:lang w:val="fr-FR"/>
              </w:rPr>
              <w:t xml:space="preserve">La fortune sourit aux audacieux. </w:t>
            </w:r>
            <w:r w:rsidRPr="00E574C2"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Pr="002655E7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E344ED" w:rsidRPr="002655E7" w:rsidRDefault="00E344ED" w:rsidP="00E344E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E344ED" w:rsidRPr="002655E7" w:rsidRDefault="00E344ED" w:rsidP="00E344E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44ED" w:rsidRPr="00E344ED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34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344E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ED" w:rsidRPr="002655E7" w:rsidRDefault="00E344ED" w:rsidP="00E344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D76A3" w:rsidRPr="002655E7" w:rsidTr="00B424A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74C2">
              <w:rPr>
                <w:i/>
                <w:lang w:val="fr-FR"/>
              </w:rPr>
              <w:t xml:space="preserve">La fortune sourit aux audacieux. </w:t>
            </w:r>
            <w:r w:rsidRPr="00E574C2"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Pr="002655E7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74C2">
              <w:rPr>
                <w:i/>
                <w:sz w:val="24"/>
                <w:lang w:val="fr-FR"/>
              </w:rPr>
              <w:t xml:space="preserve">La publicité et nos rêves. </w:t>
            </w:r>
            <w:r>
              <w:rPr>
                <w:i/>
                <w:sz w:val="24"/>
                <w:lang w:val="en-US"/>
              </w:rPr>
              <w:t>P. 146.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74C2">
              <w:rPr>
                <w:i/>
                <w:sz w:val="24"/>
                <w:lang w:val="fr-FR"/>
              </w:rPr>
              <w:t xml:space="preserve">La publicité et nos rêves. </w:t>
            </w:r>
            <w:r>
              <w:rPr>
                <w:i/>
                <w:sz w:val="24"/>
                <w:lang w:val="en-US"/>
              </w:rPr>
              <w:t>P. 146.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9D76A3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655E7">
              <w:rPr>
                <w:b/>
                <w:bCs/>
                <w:sz w:val="20"/>
                <w:szCs w:val="20"/>
              </w:rPr>
              <w:t>ЛЗ</w:t>
            </w:r>
            <w:proofErr w:type="spellEnd"/>
            <w:r w:rsidRPr="00E574C2">
              <w:rPr>
                <w:i/>
                <w:lang w:val="fr-FR"/>
              </w:rPr>
              <w:t xml:space="preserve"> La France et le monde. </w:t>
            </w:r>
            <w:r>
              <w:rPr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9D76A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E574C2">
              <w:rPr>
                <w:i/>
                <w:lang w:val="fr-FR"/>
              </w:rPr>
              <w:t xml:space="preserve"> La France et le monde. </w:t>
            </w:r>
            <w:r>
              <w:rPr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2655E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Pr="00E574C2">
              <w:rPr>
                <w:i/>
                <w:sz w:val="24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Pr="00E574C2">
              <w:rPr>
                <w:i/>
                <w:sz w:val="24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Pr="00E574C2">
              <w:rPr>
                <w:i/>
                <w:sz w:val="24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9D76A3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9D76A3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D76A3" w:rsidRPr="009D76A3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Pr="00E574C2">
              <w:rPr>
                <w:i/>
                <w:sz w:val="24"/>
                <w:lang w:val="fr-FR"/>
              </w:rPr>
              <w:t xml:space="preserve"> La vie politique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9D76A3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gramStart"/>
            <w:r w:rsidRPr="009D76A3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5 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proofErr w:type="gramEnd"/>
            <w:r w:rsidRPr="00E574C2">
              <w:rPr>
                <w:i/>
                <w:sz w:val="24"/>
                <w:lang w:val="fr-FR"/>
              </w:rPr>
              <w:t xml:space="preserve"> La vie politique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9D76A3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9D76A3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E574C2">
              <w:rPr>
                <w:i/>
                <w:sz w:val="24"/>
                <w:lang w:val="fr-FR"/>
              </w:rPr>
              <w:t>La vie politique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gridAfter w:val="2"/>
          <w:wAfter w:w="255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9D76A3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9D76A3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AF3E9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Les elections en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</w:p>
          <w:p w:rsidR="009D76A3" w:rsidRPr="002655E7" w:rsidRDefault="009D76A3" w:rsidP="009D76A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AF3E99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D76A3" w:rsidRPr="00AF3E99" w:rsidRDefault="00AF3E99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F3E9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Les elections en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AF3E99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AF3E99" w:rsidRPr="00AF3E9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="00AF3E99" w:rsidRPr="00AF3E9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Les elections en France</w:t>
            </w:r>
            <w:r w:rsidR="00AF3E99" w:rsidRPr="00AF3E99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AF3E99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AF3E99" w:rsidRDefault="00AF3E99" w:rsidP="009D76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  <w:tr w:rsidR="009D76A3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6A3" w:rsidRPr="002655E7" w:rsidRDefault="009D76A3" w:rsidP="009D76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A3" w:rsidRPr="002655E7" w:rsidRDefault="009D76A3" w:rsidP="009D76A3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950F6F" w:rsidRPr="00AF3E99" w:rsidRDefault="00950F6F" w:rsidP="0028029D">
      <w:pPr>
        <w:jc w:val="both"/>
        <w:rPr>
          <w:b/>
          <w:sz w:val="20"/>
          <w:szCs w:val="20"/>
        </w:rPr>
      </w:pPr>
      <w:r w:rsidRPr="00AF3E99"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AF3E99" w:rsidRDefault="00950F6F" w:rsidP="0028029D">
      <w:pPr>
        <w:jc w:val="both"/>
        <w:rPr>
          <w:b/>
          <w:sz w:val="20"/>
          <w:szCs w:val="20"/>
        </w:rPr>
      </w:pPr>
      <w:r w:rsidRPr="00AF3E99">
        <w:rPr>
          <w:b/>
          <w:sz w:val="20"/>
          <w:szCs w:val="20"/>
        </w:rPr>
        <w:t xml:space="preserve">Председатель </w:t>
      </w:r>
      <w:proofErr w:type="spellStart"/>
      <w:r w:rsidRPr="00AF3E99">
        <w:rPr>
          <w:b/>
          <w:sz w:val="20"/>
          <w:szCs w:val="20"/>
        </w:rPr>
        <w:t>методбюро</w:t>
      </w:r>
      <w:proofErr w:type="spellEnd"/>
      <w:r w:rsidRPr="00AF3E99">
        <w:rPr>
          <w:b/>
          <w:sz w:val="20"/>
          <w:szCs w:val="20"/>
        </w:rPr>
        <w:tab/>
      </w:r>
      <w:r w:rsidRPr="00AF3E99">
        <w:rPr>
          <w:b/>
          <w:sz w:val="20"/>
          <w:szCs w:val="20"/>
        </w:rPr>
        <w:tab/>
      </w:r>
      <w:r w:rsidRPr="00AF3E99">
        <w:rPr>
          <w:b/>
          <w:sz w:val="20"/>
          <w:szCs w:val="20"/>
        </w:rPr>
        <w:tab/>
      </w:r>
      <w:r w:rsidRPr="00AF3E99">
        <w:rPr>
          <w:b/>
          <w:sz w:val="20"/>
          <w:szCs w:val="20"/>
        </w:rPr>
        <w:tab/>
      </w:r>
      <w:r w:rsidRPr="00AF3E99">
        <w:rPr>
          <w:b/>
          <w:sz w:val="20"/>
          <w:szCs w:val="20"/>
        </w:rPr>
        <w:tab/>
      </w:r>
    </w:p>
    <w:p w:rsidR="00950F6F" w:rsidRPr="00AF3E99" w:rsidRDefault="00950F6F" w:rsidP="0028029D">
      <w:pPr>
        <w:rPr>
          <w:b/>
          <w:sz w:val="20"/>
          <w:szCs w:val="20"/>
        </w:rPr>
      </w:pPr>
      <w:r w:rsidRPr="00AF3E99">
        <w:rPr>
          <w:b/>
          <w:sz w:val="20"/>
          <w:szCs w:val="20"/>
        </w:rPr>
        <w:lastRenderedPageBreak/>
        <w:t>Заведующий кафедрой</w:t>
      </w:r>
      <w:r w:rsidRPr="00AF3E99">
        <w:rPr>
          <w:b/>
          <w:sz w:val="20"/>
          <w:szCs w:val="20"/>
        </w:rPr>
        <w:tab/>
      </w:r>
    </w:p>
    <w:p w:rsidR="00950F6F" w:rsidRPr="00AF3E99" w:rsidRDefault="00950F6F" w:rsidP="0028029D">
      <w:pPr>
        <w:rPr>
          <w:b/>
          <w:sz w:val="20"/>
          <w:szCs w:val="20"/>
          <w:lang w:val="kk-KZ"/>
        </w:rPr>
      </w:pPr>
      <w:r w:rsidRPr="00AF3E99">
        <w:rPr>
          <w:b/>
          <w:sz w:val="20"/>
          <w:szCs w:val="20"/>
          <w:lang w:val="kk-KZ"/>
        </w:rPr>
        <w:t>Лектор</w:t>
      </w: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</w:p>
    <w:p w:rsidR="00950F6F" w:rsidRPr="002655E7" w:rsidRDefault="009A1FCD" w:rsidP="0028029D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semester 2021-2022</w:t>
      </w:r>
      <w:r w:rsidR="00950F6F" w:rsidRPr="002655E7">
        <w:rPr>
          <w:b/>
          <w:sz w:val="20"/>
          <w:szCs w:val="20"/>
          <w:lang w:val="en-US"/>
        </w:rPr>
        <w:t xml:space="preserve"> academic years</w:t>
      </w:r>
    </w:p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1A0DCC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1A0DCC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1A0DCC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8C523B" w:rsidRPr="008C523B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2655E7" w:rsidRDefault="008C523B" w:rsidP="008C523B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1.1</w:t>
            </w:r>
          </w:p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1.2</w:t>
            </w:r>
          </w:p>
        </w:tc>
      </w:tr>
      <w:tr w:rsidR="008C523B" w:rsidRPr="008C523B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8C523B" w:rsidRPr="008C523B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8C523B" w:rsidRPr="008C523B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4.1</w:t>
            </w:r>
          </w:p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4.2</w:t>
            </w:r>
          </w:p>
        </w:tc>
      </w:tr>
      <w:tr w:rsidR="008C523B" w:rsidRPr="008C523B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5.1</w:t>
            </w:r>
          </w:p>
          <w:p w:rsidR="008C523B" w:rsidRPr="008C523B" w:rsidRDefault="008C523B" w:rsidP="008C523B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5.2</w:t>
            </w:r>
          </w:p>
        </w:tc>
      </w:tr>
      <w:tr w:rsidR="00950F6F" w:rsidRPr="002655E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1A0DCC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1A0DCC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1A0DCC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2655E7" w:rsidTr="001A0DC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C1" w:rsidRPr="000C7EC1" w:rsidRDefault="000C7EC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0C7EC1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0C7EC1">
              <w:rPr>
                <w:sz w:val="20"/>
                <w:szCs w:val="20"/>
              </w:rPr>
              <w:t xml:space="preserve"> </w:t>
            </w:r>
          </w:p>
        </w:tc>
      </w:tr>
      <w:tr w:rsidR="00950F6F" w:rsidRPr="001A0DCC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bCs/>
                <w:sz w:val="20"/>
                <w:szCs w:val="20"/>
              </w:rPr>
              <w:t xml:space="preserve"> 1.</w:t>
            </w:r>
            <w:r w:rsidR="00950F6F"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72AB9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172A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172AB9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br/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0C7EC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172AB9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172AB9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172AB9"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172AB9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sz w:val="20"/>
                <w:szCs w:val="20"/>
              </w:rPr>
              <w:t xml:space="preserve"> 2 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F15515"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F15515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655E7" w:rsidRPr="002655E7">
              <w:rPr>
                <w:b/>
                <w:sz w:val="20"/>
                <w:szCs w:val="20"/>
                <w:lang w:val="en"/>
              </w:rPr>
              <w:t>Make a structural and l</w:t>
            </w:r>
            <w:r w:rsidR="0028029D">
              <w:rPr>
                <w:b/>
                <w:sz w:val="20"/>
                <w:szCs w:val="20"/>
                <w:lang w:val="en"/>
              </w:rPr>
              <w:t xml:space="preserve">ogical diagram of the </w:t>
            </w:r>
            <w:r w:rsidR="0028029D">
              <w:rPr>
                <w:b/>
                <w:sz w:val="20"/>
                <w:szCs w:val="20"/>
                <w:lang w:val="en-US"/>
              </w:rPr>
              <w:t>read</w:t>
            </w:r>
            <w:r w:rsidR="0028029D" w:rsidRPr="0028029D">
              <w:rPr>
                <w:b/>
                <w:sz w:val="20"/>
                <w:szCs w:val="20"/>
                <w:lang w:val="en-US"/>
              </w:rPr>
              <w:t xml:space="preserve"> </w:t>
            </w:r>
            <w:r w:rsidR="0028029D">
              <w:rPr>
                <w:b/>
                <w:sz w:val="20"/>
                <w:szCs w:val="20"/>
                <w:lang w:val="en"/>
              </w:rPr>
              <w:t>material</w:t>
            </w:r>
          </w:p>
          <w:p w:rsidR="002655E7" w:rsidRPr="002655E7" w:rsidRDefault="002655E7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="00950F6F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24611" w:rsidRPr="001A0DCC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F15515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F15515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F91E09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C7264" w:rsidP="0028029D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bCs/>
                <w:sz w:val="20"/>
                <w:szCs w:val="20"/>
              </w:rPr>
              <w:t xml:space="preserve"> 3</w:t>
            </w:r>
            <w:r w:rsidR="00950F6F"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C7264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sz w:val="20"/>
                <w:szCs w:val="20"/>
              </w:rPr>
              <w:t xml:space="preserve"> 4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B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5 </w:t>
            </w:r>
          </w:p>
          <w:p w:rsidR="006D60B7" w:rsidRPr="002655E7" w:rsidRDefault="002655E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655E7">
              <w:rPr>
                <w:rFonts w:ascii="Times New Roman" w:hAnsi="Times New Roman" w:cs="Times New Roman"/>
                <w:b/>
                <w:lang w:val="en"/>
              </w:rPr>
              <w:t>Make a structural and lo</w:t>
            </w:r>
            <w:r w:rsidR="0028029D">
              <w:rPr>
                <w:rFonts w:ascii="Times New Roman" w:hAnsi="Times New Roman" w:cs="Times New Roman"/>
                <w:b/>
                <w:lang w:val="en"/>
              </w:rPr>
              <w:t xml:space="preserve">gical diagram of the read material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7C7264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6 Consultation on the implementation of IWS5</w:t>
            </w:r>
          </w:p>
          <w:p w:rsidR="006D60B7" w:rsidRPr="002655E7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A0DC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7 Consultation on the implementation of IWS6</w:t>
            </w:r>
          </w:p>
          <w:p w:rsidR="006D60B7" w:rsidRPr="002655E7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F15515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F15515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92F75"/>
    <w:multiLevelType w:val="hybridMultilevel"/>
    <w:tmpl w:val="ABB018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0F6883"/>
    <w:rsid w:val="00172AB9"/>
    <w:rsid w:val="001A0DCC"/>
    <w:rsid w:val="001A2D29"/>
    <w:rsid w:val="001E4BFF"/>
    <w:rsid w:val="002655E7"/>
    <w:rsid w:val="0028029D"/>
    <w:rsid w:val="00292083"/>
    <w:rsid w:val="005C563E"/>
    <w:rsid w:val="00672B3E"/>
    <w:rsid w:val="0068515C"/>
    <w:rsid w:val="006D60B7"/>
    <w:rsid w:val="007101DC"/>
    <w:rsid w:val="007C7264"/>
    <w:rsid w:val="00824611"/>
    <w:rsid w:val="008C523B"/>
    <w:rsid w:val="00912652"/>
    <w:rsid w:val="00937420"/>
    <w:rsid w:val="00950F6F"/>
    <w:rsid w:val="009A1FCD"/>
    <w:rsid w:val="009D76A3"/>
    <w:rsid w:val="00AF3E99"/>
    <w:rsid w:val="00AF7526"/>
    <w:rsid w:val="00D634FD"/>
    <w:rsid w:val="00E344ED"/>
    <w:rsid w:val="00EA2B62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4z1">
    <w:name w:val="WW8Num4z1"/>
    <w:rsid w:val="001A0DCC"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E344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4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C225-BBAD-45D5-A98A-DDA36839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2022-01-12T19:39:00Z</dcterms:created>
  <dcterms:modified xsi:type="dcterms:W3CDTF">2022-01-12T19:39:00Z</dcterms:modified>
</cp:coreProperties>
</file>